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81B1" w14:textId="0CB5E2A7" w:rsidR="00163D9F" w:rsidRDefault="00C512FD">
      <w:pPr>
        <w:rPr>
          <w:rtl/>
        </w:rPr>
        <w:sectPr w:rsidR="00163D9F" w:rsidSect="00F0409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383A6" wp14:editId="27ED139E">
                <wp:simplePos x="0" y="0"/>
                <wp:positionH relativeFrom="margin">
                  <wp:align>center</wp:align>
                </wp:positionH>
                <wp:positionV relativeFrom="paragraph">
                  <wp:posOffset>4061460</wp:posOffset>
                </wp:positionV>
                <wp:extent cx="6871447" cy="2755900"/>
                <wp:effectExtent l="0" t="0" r="0" b="63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447" cy="275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72F63" w14:textId="77777777" w:rsidR="00A80BBC" w:rsidRPr="00F11E34" w:rsidRDefault="00A80BBC" w:rsidP="00C512FD">
                            <w:pPr>
                              <w:pStyle w:val="a5"/>
                              <w:spacing w:line="36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sz w:val="96"/>
                                <w:szCs w:val="56"/>
                              </w:rPr>
                            </w:pPr>
                            <w:r w:rsidRPr="00F11E34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sz w:val="96"/>
                                <w:szCs w:val="96"/>
                                <w:rtl/>
                              </w:rPr>
                              <w:t>لائحة صلاحيات المشرف المالي</w:t>
                            </w:r>
                          </w:p>
                          <w:p w14:paraId="7678C176" w14:textId="4D27992F" w:rsidR="00163D9F" w:rsidRPr="00F11E34" w:rsidRDefault="00A80BBC" w:rsidP="00C512FD">
                            <w:pPr>
                              <w:spacing w:after="0" w:line="36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0"/>
                                <w:szCs w:val="180"/>
                                <w:rtl/>
                              </w:rPr>
                            </w:pPr>
                            <w:r w:rsidRPr="00F11E34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sz w:val="96"/>
                                <w:szCs w:val="96"/>
                                <w:rtl/>
                              </w:rPr>
                              <w:t xml:space="preserve">لجمعية </w:t>
                            </w:r>
                            <w:r w:rsidR="00C512FD" w:rsidRPr="00F11E34">
                              <w:rPr>
                                <w:rFonts w:ascii="Sakkal Majalla" w:hAnsi="Sakkal Majalla" w:cs="Sakkal Majalla"/>
                                <w:b/>
                                <w:bCs/>
                                <w:caps/>
                                <w:sz w:val="96"/>
                                <w:szCs w:val="96"/>
                                <w:rtl/>
                              </w:rPr>
                              <w:t>غرس القيم التعليمية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383A6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319.8pt;width:541.05pt;height:217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" filled="f" stroked="f" strokeweight=".5pt">
                <v:textbox>
                  <w:txbxContent>
                    <w:p w14:paraId="2BA72F63" w14:textId="77777777" w:rsidR="00A80BBC" w:rsidRPr="00F11E34" w:rsidRDefault="00A80BBC" w:rsidP="00C512FD">
                      <w:pPr>
                        <w:pStyle w:val="a5"/>
                        <w:spacing w:line="36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aps/>
                          <w:sz w:val="96"/>
                          <w:szCs w:val="56"/>
                        </w:rPr>
                      </w:pPr>
                      <w:r w:rsidRPr="00F11E34">
                        <w:rPr>
                          <w:rFonts w:ascii="Sakkal Majalla" w:hAnsi="Sakkal Majalla" w:cs="Sakkal Majalla"/>
                          <w:b/>
                          <w:bCs/>
                          <w:caps/>
                          <w:sz w:val="96"/>
                          <w:szCs w:val="96"/>
                          <w:rtl/>
                        </w:rPr>
                        <w:t>لائحة صلاحيات المشرف المالي</w:t>
                      </w:r>
                    </w:p>
                    <w:p w14:paraId="7678C176" w14:textId="4D27992F" w:rsidR="00163D9F" w:rsidRPr="00F11E34" w:rsidRDefault="00A80BBC" w:rsidP="00C512FD">
                      <w:pPr>
                        <w:spacing w:after="0" w:line="36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180"/>
                          <w:szCs w:val="180"/>
                          <w:rtl/>
                        </w:rPr>
                      </w:pPr>
                      <w:r w:rsidRPr="00F11E34">
                        <w:rPr>
                          <w:rFonts w:ascii="Sakkal Majalla" w:hAnsi="Sakkal Majalla" w:cs="Sakkal Majalla"/>
                          <w:b/>
                          <w:bCs/>
                          <w:caps/>
                          <w:sz w:val="96"/>
                          <w:szCs w:val="96"/>
                          <w:rtl/>
                        </w:rPr>
                        <w:t xml:space="preserve">لجمعية </w:t>
                      </w:r>
                      <w:r w:rsidR="00C512FD" w:rsidRPr="00F11E34">
                        <w:rPr>
                          <w:rFonts w:ascii="Sakkal Majalla" w:hAnsi="Sakkal Majalla" w:cs="Sakkal Majalla"/>
                          <w:b/>
                          <w:bCs/>
                          <w:caps/>
                          <w:sz w:val="96"/>
                          <w:szCs w:val="96"/>
                          <w:rtl/>
                        </w:rPr>
                        <w:t>غرس القيم التعليمية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394A0A42" wp14:editId="7C3B8E6C">
            <wp:simplePos x="0" y="0"/>
            <wp:positionH relativeFrom="column">
              <wp:posOffset>-1130300</wp:posOffset>
            </wp:positionH>
            <wp:positionV relativeFrom="paragraph">
              <wp:posOffset>-914400</wp:posOffset>
            </wp:positionV>
            <wp:extent cx="7557770" cy="10692130"/>
            <wp:effectExtent l="0" t="0" r="508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8BDFB" w14:textId="77777777" w:rsidR="004614FD" w:rsidRDefault="004614FD" w:rsidP="00060D55">
      <w:pPr>
        <w:pStyle w:val="a6"/>
        <w:bidi/>
        <w:spacing w:before="0" w:beforeAutospacing="0" w:after="0" w:afterAutospacing="0"/>
        <w:jc w:val="both"/>
        <w:rPr>
          <w:rStyle w:val="a7"/>
          <w:rFonts w:ascii="Sakkal Majalla" w:hAnsi="Sakkal Majalla" w:cs="Sakkal Majalla"/>
          <w:b w:val="0"/>
          <w:bCs w:val="0"/>
          <w:color w:val="538135" w:themeColor="accent6" w:themeShade="BF"/>
          <w:sz w:val="34"/>
          <w:szCs w:val="34"/>
          <w:rtl/>
        </w:rPr>
      </w:pPr>
    </w:p>
    <w:p w14:paraId="48303F1E" w14:textId="1B37A4C4" w:rsidR="00A80BBC" w:rsidRPr="00F11E34" w:rsidRDefault="00A80BBC" w:rsidP="004614FD">
      <w:pPr>
        <w:pStyle w:val="a6"/>
        <w:bidi/>
        <w:spacing w:before="0" w:beforeAutospacing="0" w:after="0" w:afterAutospacing="0"/>
        <w:ind w:left="84"/>
        <w:jc w:val="both"/>
        <w:rPr>
          <w:rFonts w:ascii="Sakkal Majalla" w:hAnsi="Sakkal Majalla" w:cs="Sakkal Majalla"/>
          <w:color w:val="538135" w:themeColor="accent6" w:themeShade="BF"/>
          <w:sz w:val="34"/>
          <w:szCs w:val="34"/>
        </w:rPr>
      </w:pPr>
      <w:r w:rsidRPr="00F11E34">
        <w:rPr>
          <w:rStyle w:val="a7"/>
          <w:rFonts w:ascii="Sakkal Majalla" w:hAnsi="Sakkal Majalla" w:cs="Sakkal Majalla"/>
          <w:b w:val="0"/>
          <w:bCs w:val="0"/>
          <w:color w:val="538135" w:themeColor="accent6" w:themeShade="BF"/>
          <w:sz w:val="34"/>
          <w:szCs w:val="34"/>
          <w:rtl/>
        </w:rPr>
        <w:t>مهام المشرف المالي</w:t>
      </w:r>
      <w:r w:rsidR="007C0955" w:rsidRPr="00F11E34">
        <w:rPr>
          <w:rStyle w:val="a7"/>
          <w:rFonts w:ascii="Sakkal Majalla" w:hAnsi="Sakkal Majalla" w:cs="Sakkal Majalla"/>
          <w:b w:val="0"/>
          <w:bCs w:val="0"/>
          <w:color w:val="538135" w:themeColor="accent6" w:themeShade="BF"/>
          <w:sz w:val="34"/>
          <w:szCs w:val="34"/>
          <w:rtl/>
        </w:rPr>
        <w:t>:</w:t>
      </w:r>
    </w:p>
    <w:p w14:paraId="7DF23CDC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متابعة تنظيم الإدارات ذات العلاقة به، والعمل على تحديث أساليب العمل وإجراءاته، بما يكفل إنجاز المعاملات المالية بسهولة، في إطار ما تقضي به الأنظمة واللوائح</w:t>
      </w:r>
    </w:p>
    <w:p w14:paraId="5115B164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اتخاذ الإجراءات المناسبة عند اكتشاف أي مخالفة، أو تصرف يعرض أموال الجمعية للخطر.</w:t>
      </w:r>
    </w:p>
    <w:p w14:paraId="484331B4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الموافقة على مناقلة العهد بين الأفراد والإدارات والأقسام بعد اعتماد المدير التنفيذي، متى كان هناك حاجة لذلك.</w:t>
      </w:r>
    </w:p>
    <w:p w14:paraId="54D6A134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التوقيع مع المختصين على كافة السجلات المالية وكذلك سندات الصرف سواء من صندوق الجمعية او شيكات تصرف من البنك الذي تتعامل معه</w:t>
      </w:r>
    </w:p>
    <w:p w14:paraId="48F3276D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تلقي تقرير مراقب الحسابات ربع السنوي وإحالته إلى جهة الاختصاص للرد على الملحوظات وتصحيح الأخطاء – إن وجدت – ورفع الأمر إلى مجلس الإدارة بالنسبة للمخالفات الظاهرة.</w:t>
      </w:r>
    </w:p>
    <w:p w14:paraId="333C4AC7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متابعة تأمين احتياجات الجمعية، من المواد والاجهزة بالحصول على أفضل العروض، من ناحية الجودة والسعر وسرعة التوريد والصيانة عن طريق إدارة المشتريات.</w:t>
      </w:r>
    </w:p>
    <w:p w14:paraId="2B0D8764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رفع توصياته لمجلس الإدارة لتأجير أوقاف الجمعية وتجديد عقودها أو فسخها بعد توصية المدير التنفيذي.</w:t>
      </w:r>
    </w:p>
    <w:p w14:paraId="410FCBAA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اعتماد صرف السلف المستديمة أو المؤقتة مع تحديد البنود التي تصرف عليها.</w:t>
      </w:r>
    </w:p>
    <w:p w14:paraId="1605056A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الإشراف على موارد الجمعية ومصروفاتها واستخراج الإيصالات عن جميع العمليات واستلامها.</w:t>
      </w:r>
    </w:p>
    <w:p w14:paraId="59AD6004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الإشراف على إيداع أموال الجمعية في الحسابات البنكية المخصصة لها.</w:t>
      </w:r>
    </w:p>
    <w:p w14:paraId="6B494F3E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الإشراف على قيد جميع الإيرادات والمصروفات تباعا في السجلات الخاصة بها</w:t>
      </w:r>
    </w:p>
    <w:p w14:paraId="7671FCE6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تكليف من يقوم بجرد السلف وصناديق الجمعية في مواعيد غير معينه ورفع تقرير لمجلس الإدارة في حالة العجز وتوقيع الغرامات في حالة الإهمال أو التفريط وفقاً للأنظمة.</w:t>
      </w:r>
    </w:p>
    <w:p w14:paraId="0DFFFBAB" w14:textId="77777777" w:rsidR="00A80BBC" w:rsidRPr="00F11E34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إعداد تقرير سنوي عن الشؤون المالية ورفعه لمجلس الإدارة.</w:t>
      </w:r>
    </w:p>
    <w:p w14:paraId="30668931" w14:textId="77777777" w:rsidR="00A80BBC" w:rsidRDefault="00A80BBC" w:rsidP="007C0955">
      <w:pPr>
        <w:pStyle w:val="a6"/>
        <w:numPr>
          <w:ilvl w:val="0"/>
          <w:numId w:val="1"/>
        </w:numPr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4"/>
          <w:szCs w:val="34"/>
        </w:rPr>
      </w:pPr>
      <w:r w:rsidRPr="00F11E34">
        <w:rPr>
          <w:rFonts w:ascii="Sakkal Majalla" w:hAnsi="Sakkal Majalla" w:cs="Sakkal Majalla"/>
          <w:color w:val="000000"/>
          <w:sz w:val="34"/>
          <w:szCs w:val="34"/>
          <w:rtl/>
        </w:rPr>
        <w:t>المشاركة في إعداد الموازنة التقديرية السنوية للجمعية.</w:t>
      </w:r>
    </w:p>
    <w:p w14:paraId="4ACE9D12" w14:textId="77777777" w:rsidR="00060D55" w:rsidRDefault="00060D55" w:rsidP="00060D55">
      <w:pPr>
        <w:pStyle w:val="a6"/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</w:p>
    <w:p w14:paraId="25C891A4" w14:textId="77777777" w:rsidR="00060D55" w:rsidRPr="00F11E34" w:rsidRDefault="00060D55" w:rsidP="00060D55">
      <w:pPr>
        <w:pStyle w:val="a6"/>
        <w:bidi/>
        <w:spacing w:before="0" w:beforeAutospacing="0" w:after="0" w:afterAutospacing="0"/>
        <w:jc w:val="both"/>
        <w:rPr>
          <w:rFonts w:ascii="Sakkal Majalla" w:hAnsi="Sakkal Majalla" w:cs="Sakkal Majalla"/>
          <w:color w:val="000000"/>
          <w:sz w:val="34"/>
          <w:szCs w:val="34"/>
          <w:rtl/>
        </w:rPr>
      </w:pPr>
    </w:p>
    <w:p w14:paraId="0D5048C4" w14:textId="77777777" w:rsidR="00F11E34" w:rsidRPr="00F11E34" w:rsidRDefault="00F11E34" w:rsidP="00F11E34">
      <w:pPr>
        <w:rPr>
          <w:sz w:val="34"/>
          <w:szCs w:val="34"/>
          <w:rtl/>
        </w:rPr>
      </w:pPr>
      <w:bookmarkStart w:id="0" w:name="_Toc42546928"/>
    </w:p>
    <w:p w14:paraId="5A177261" w14:textId="26F1B2D1" w:rsidR="00A80BBC" w:rsidRPr="00F11E34" w:rsidRDefault="00A80BBC" w:rsidP="007C0955">
      <w:pPr>
        <w:pStyle w:val="1"/>
        <w:spacing w:line="240" w:lineRule="auto"/>
        <w:rPr>
          <w:rFonts w:ascii="Sakkal Majalla" w:eastAsiaTheme="minorHAnsi" w:hAnsi="Sakkal Majalla" w:cs="Sakkal Majalla"/>
          <w:b w:val="0"/>
          <w:bCs w:val="0"/>
          <w:color w:val="auto"/>
          <w:sz w:val="34"/>
          <w:szCs w:val="34"/>
        </w:rPr>
      </w:pPr>
      <w:r w:rsidRPr="00F11E34">
        <w:rPr>
          <w:rFonts w:ascii="Sakkal Majalla" w:hAnsi="Sakkal Majalla" w:cs="Sakkal Majalla"/>
          <w:b w:val="0"/>
          <w:bCs w:val="0"/>
          <w:sz w:val="34"/>
          <w:szCs w:val="34"/>
          <w:rtl/>
        </w:rPr>
        <w:t>اعتماد مجلس الإدار</w:t>
      </w:r>
      <w:bookmarkEnd w:id="0"/>
      <w:r w:rsidRPr="00F11E34">
        <w:rPr>
          <w:rFonts w:ascii="Sakkal Majalla" w:hAnsi="Sakkal Majalla" w:cs="Sakkal Majalla"/>
          <w:b w:val="0"/>
          <w:bCs w:val="0"/>
          <w:sz w:val="34"/>
          <w:szCs w:val="34"/>
          <w:rtl/>
        </w:rPr>
        <w:t>ة</w:t>
      </w:r>
      <w:r w:rsidR="007C0955" w:rsidRPr="00F11E34">
        <w:rPr>
          <w:rFonts w:ascii="Sakkal Majalla" w:hAnsi="Sakkal Majalla" w:cs="Sakkal Majalla"/>
          <w:b w:val="0"/>
          <w:bCs w:val="0"/>
          <w:sz w:val="34"/>
          <w:szCs w:val="34"/>
          <w:rtl/>
        </w:rPr>
        <w:t>:</w:t>
      </w:r>
    </w:p>
    <w:p w14:paraId="217A8515" w14:textId="7B266789" w:rsidR="00A80BBC" w:rsidRDefault="00A80BBC" w:rsidP="00B629E3">
      <w:pPr>
        <w:pStyle w:val="a5"/>
        <w:rPr>
          <w:rFonts w:ascii="Sakkal Majalla" w:hAnsi="Sakkal Majalla" w:cs="Sakkal Majalla"/>
          <w:sz w:val="34"/>
          <w:szCs w:val="34"/>
          <w:rtl/>
        </w:rPr>
      </w:pPr>
      <w:r w:rsidRPr="00F11E34">
        <w:rPr>
          <w:rFonts w:ascii="Sakkal Majalla" w:hAnsi="Sakkal Majalla" w:cs="Sakkal Majalla"/>
          <w:sz w:val="34"/>
          <w:szCs w:val="34"/>
          <w:rtl/>
        </w:rPr>
        <w:t xml:space="preserve">اعتمد مجلس إدارة الجمعية </w:t>
      </w:r>
      <w:r w:rsidRPr="00F11E34">
        <w:rPr>
          <w:rFonts w:ascii="Sakkal Majalla" w:hAnsi="Sakkal Majalla" w:cs="Sakkal Majalla"/>
          <w:caps/>
          <w:sz w:val="34"/>
          <w:szCs w:val="34"/>
          <w:rtl/>
        </w:rPr>
        <w:t xml:space="preserve">لائحة صلاحيات المشرف المالي لجمعية </w:t>
      </w:r>
      <w:r w:rsidR="00F11E34" w:rsidRPr="00F11E34">
        <w:rPr>
          <w:rFonts w:ascii="Sakkal Majalla" w:hAnsi="Sakkal Majalla" w:cs="Sakkal Majalla"/>
          <w:caps/>
          <w:sz w:val="34"/>
          <w:szCs w:val="34"/>
          <w:rtl/>
        </w:rPr>
        <w:t>غرس القيم التعليمية</w:t>
      </w:r>
      <w:r w:rsidR="00F11E34" w:rsidRPr="00F11E34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  <w:r w:rsidRPr="00F11E34">
        <w:rPr>
          <w:rFonts w:ascii="Sakkal Majalla" w:hAnsi="Sakkal Majalla" w:cs="Sakkal Majalla"/>
          <w:sz w:val="34"/>
          <w:szCs w:val="34"/>
          <w:rtl/>
        </w:rPr>
        <w:t>في الاجتماع (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21</w:t>
      </w:r>
      <w:r w:rsidRPr="00F11E34">
        <w:rPr>
          <w:rFonts w:ascii="Sakkal Majalla" w:hAnsi="Sakkal Majalla" w:cs="Sakkal Majalla"/>
          <w:sz w:val="34"/>
          <w:szCs w:val="34"/>
          <w:rtl/>
        </w:rPr>
        <w:t>) في دورته (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الأولى</w:t>
      </w:r>
      <w:r w:rsidR="00B629E3" w:rsidRPr="00F11E34">
        <w:rPr>
          <w:rFonts w:ascii="Sakkal Majalla" w:hAnsi="Sakkal Majalla" w:cs="Sakkal Majalla" w:hint="cs"/>
          <w:sz w:val="34"/>
          <w:szCs w:val="34"/>
          <w:rtl/>
        </w:rPr>
        <w:t>) بتاريخ</w:t>
      </w:r>
      <w:r w:rsidR="00F11E34" w:rsidRPr="00F11E34">
        <w:rPr>
          <w:rFonts w:ascii="Sakkal Majalla" w:hAnsi="Sakkal Majalla" w:cs="Sakkal Majalla" w:hint="cs"/>
          <w:sz w:val="34"/>
          <w:szCs w:val="34"/>
          <w:rtl/>
        </w:rPr>
        <w:t xml:space="preserve">: 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17</w:t>
      </w:r>
      <w:r w:rsidRPr="00F11E34">
        <w:rPr>
          <w:rFonts w:ascii="Sakkal Majalla" w:hAnsi="Sakkal Majalla" w:cs="Sakkal Majalla"/>
          <w:sz w:val="34"/>
          <w:szCs w:val="34"/>
          <w:rtl/>
        </w:rPr>
        <w:t xml:space="preserve"> / 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1</w:t>
      </w:r>
      <w:r w:rsidRPr="00F11E34">
        <w:rPr>
          <w:rFonts w:ascii="Sakkal Majalla" w:hAnsi="Sakkal Majalla" w:cs="Sakkal Majalla"/>
          <w:sz w:val="34"/>
          <w:szCs w:val="34"/>
          <w:rtl/>
        </w:rPr>
        <w:t xml:space="preserve"> /    144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6</w:t>
      </w:r>
      <w:r w:rsidRPr="00F11E3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="00B629E3" w:rsidRPr="00F11E34">
        <w:rPr>
          <w:rFonts w:ascii="Sakkal Majalla" w:hAnsi="Sakkal Majalla" w:cs="Sakkal Majalla" w:hint="cs"/>
          <w:sz w:val="34"/>
          <w:szCs w:val="34"/>
          <w:rtl/>
        </w:rPr>
        <w:t>هـ،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 xml:space="preserve"> </w:t>
      </w:r>
      <w:r w:rsidRPr="00F11E34">
        <w:rPr>
          <w:rFonts w:ascii="Sakkal Majalla" w:hAnsi="Sakkal Majalla" w:cs="Sakkal Majalla"/>
          <w:sz w:val="34"/>
          <w:szCs w:val="34"/>
          <w:rtl/>
        </w:rPr>
        <w:t>الموافق</w:t>
      </w:r>
      <w:r w:rsidR="007C0955" w:rsidRPr="00F11E34">
        <w:rPr>
          <w:rFonts w:ascii="Sakkal Majalla" w:hAnsi="Sakkal Majalla" w:cs="Sakkal Majalla"/>
          <w:sz w:val="34"/>
          <w:szCs w:val="34"/>
          <w:rtl/>
        </w:rPr>
        <w:t>:</w:t>
      </w:r>
      <w:r w:rsidRPr="00F11E34">
        <w:rPr>
          <w:rFonts w:ascii="Sakkal Majalla" w:hAnsi="Sakkal Majalla" w:cs="Sakkal Majalla"/>
          <w:sz w:val="34"/>
          <w:szCs w:val="34"/>
          <w:rtl/>
        </w:rPr>
        <w:t xml:space="preserve"> 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23</w:t>
      </w:r>
      <w:r w:rsidR="00F11E34" w:rsidRPr="00F11E34">
        <w:rPr>
          <w:rFonts w:ascii="Sakkal Majalla" w:hAnsi="Sakkal Majalla" w:cs="Sakkal Majalla" w:hint="cs"/>
          <w:sz w:val="34"/>
          <w:szCs w:val="34"/>
          <w:rtl/>
        </w:rPr>
        <w:t>/</w:t>
      </w:r>
      <w:r w:rsidR="00B629E3">
        <w:rPr>
          <w:rFonts w:ascii="Sakkal Majalla" w:hAnsi="Sakkal Majalla" w:cs="Sakkal Majalla" w:hint="cs"/>
          <w:sz w:val="34"/>
          <w:szCs w:val="34"/>
          <w:rtl/>
        </w:rPr>
        <w:t>7</w:t>
      </w:r>
      <w:r w:rsidR="00F11E34" w:rsidRPr="00F11E34">
        <w:rPr>
          <w:rFonts w:ascii="Sakkal Majalla" w:hAnsi="Sakkal Majalla" w:cs="Sakkal Majalla" w:hint="cs"/>
          <w:sz w:val="34"/>
          <w:szCs w:val="34"/>
          <w:rtl/>
        </w:rPr>
        <w:t>/2024م.</w:t>
      </w:r>
    </w:p>
    <w:p w14:paraId="301B7762" w14:textId="5573A294" w:rsidR="00B629E3" w:rsidRPr="00F11E34" w:rsidRDefault="00B629E3" w:rsidP="00B629E3">
      <w:pPr>
        <w:pStyle w:val="a5"/>
        <w:jc w:val="right"/>
        <w:rPr>
          <w:rFonts w:ascii="Sakkal Majalla" w:hAnsi="Sakkal Majalla" w:cs="Sakkal Majalla"/>
          <w:sz w:val="34"/>
          <w:szCs w:val="34"/>
        </w:rPr>
      </w:pPr>
      <w:r>
        <w:rPr>
          <w:rFonts w:ascii="Sakkal Majalla" w:hAnsi="Sakkal Majalla" w:cs="Sakkal Majalla"/>
          <w:noProof/>
          <w:sz w:val="34"/>
          <w:szCs w:val="34"/>
        </w:rPr>
        <w:drawing>
          <wp:inline distT="0" distB="0" distL="0" distR="0" wp14:anchorId="5030ECEB" wp14:editId="40270A3F">
            <wp:extent cx="2182091" cy="627611"/>
            <wp:effectExtent l="0" t="0" r="8890" b="1270"/>
            <wp:docPr id="118600122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01225" name="صورة 11860012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091" cy="62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386A" w14:textId="77777777" w:rsidR="00A80BBC" w:rsidRPr="00F11E34" w:rsidRDefault="00A80BBC" w:rsidP="007C0955">
      <w:pPr>
        <w:pStyle w:val="a6"/>
        <w:bidi/>
        <w:spacing w:before="0" w:beforeAutospacing="0" w:after="0" w:afterAutospacing="0"/>
        <w:ind w:left="567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</w:p>
    <w:p w14:paraId="48B9FF27" w14:textId="77777777" w:rsidR="002C2BA2" w:rsidRPr="00F11E34" w:rsidRDefault="002C2BA2" w:rsidP="007C0955">
      <w:pPr>
        <w:spacing w:after="0" w:line="240" w:lineRule="auto"/>
        <w:rPr>
          <w:rFonts w:ascii="Sakkal Majalla" w:hAnsi="Sakkal Majalla" w:cs="Sakkal Majalla"/>
          <w:sz w:val="36"/>
          <w:szCs w:val="36"/>
        </w:rPr>
      </w:pPr>
    </w:p>
    <w:sectPr w:rsidR="002C2BA2" w:rsidRPr="00F11E34" w:rsidSect="00060D55">
      <w:headerReference w:type="default" r:id="rId9"/>
      <w:footerReference w:type="default" r:id="rId10"/>
      <w:pgSz w:w="11906" w:h="16838"/>
      <w:pgMar w:top="851" w:right="1800" w:bottom="1440" w:left="1800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1CDC" w14:textId="77777777" w:rsidR="00FD56F8" w:rsidRDefault="00FD56F8" w:rsidP="00055B64">
      <w:pPr>
        <w:spacing w:after="0" w:line="240" w:lineRule="auto"/>
      </w:pPr>
      <w:r>
        <w:separator/>
      </w:r>
    </w:p>
  </w:endnote>
  <w:endnote w:type="continuationSeparator" w:id="0">
    <w:p w14:paraId="7538DCF4" w14:textId="77777777" w:rsidR="00FD56F8" w:rsidRDefault="00FD56F8" w:rsidP="0005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otus Linotype" w:hAnsi="Lotus Linotype" w:cs="Lotus Linotype"/>
        <w:b/>
        <w:bCs/>
        <w:sz w:val="28"/>
        <w:szCs w:val="28"/>
        <w:rtl/>
      </w:rPr>
      <w:id w:val="171390999"/>
      <w:docPartObj>
        <w:docPartGallery w:val="Page Numbers (Bottom of Page)"/>
        <w:docPartUnique/>
      </w:docPartObj>
    </w:sdtPr>
    <w:sdtContent>
      <w:p w14:paraId="1140C0AF" w14:textId="77777777" w:rsidR="00055B64" w:rsidRPr="00055B64" w:rsidRDefault="00055B64">
        <w:pPr>
          <w:pStyle w:val="a4"/>
          <w:jc w:val="center"/>
          <w:rPr>
            <w:rFonts w:ascii="Lotus Linotype" w:hAnsi="Lotus Linotype" w:cs="Lotus Linotype"/>
            <w:b/>
            <w:bCs/>
            <w:sz w:val="28"/>
            <w:szCs w:val="28"/>
          </w:rPr>
        </w:pPr>
        <w:r w:rsidRPr="00055B64">
          <w:rPr>
            <w:rFonts w:ascii="Lotus Linotype" w:hAnsi="Lotus Linotype" w:cs="Lotus Linotype"/>
            <w:b/>
            <w:bCs/>
            <w:sz w:val="28"/>
            <w:szCs w:val="28"/>
          </w:rPr>
          <w:fldChar w:fldCharType="begin"/>
        </w:r>
        <w:r w:rsidRPr="00055B64">
          <w:rPr>
            <w:rFonts w:ascii="Lotus Linotype" w:hAnsi="Lotus Linotype" w:cs="Lotus Linotype"/>
            <w:b/>
            <w:bCs/>
            <w:sz w:val="28"/>
            <w:szCs w:val="28"/>
          </w:rPr>
          <w:instrText>PAGE   \* MERGEFORMAT</w:instrText>
        </w:r>
        <w:r w:rsidRPr="00055B64">
          <w:rPr>
            <w:rFonts w:ascii="Lotus Linotype" w:hAnsi="Lotus Linotype" w:cs="Lotus Linotype"/>
            <w:b/>
            <w:bCs/>
            <w:sz w:val="28"/>
            <w:szCs w:val="28"/>
          </w:rPr>
          <w:fldChar w:fldCharType="separate"/>
        </w:r>
        <w:r w:rsidRPr="00055B64">
          <w:rPr>
            <w:rFonts w:ascii="Lotus Linotype" w:hAnsi="Lotus Linotype" w:cs="Lotus Linotype"/>
            <w:b/>
            <w:bCs/>
            <w:sz w:val="28"/>
            <w:szCs w:val="28"/>
            <w:rtl/>
            <w:lang w:val="ar-SA"/>
          </w:rPr>
          <w:t>2</w:t>
        </w:r>
        <w:r w:rsidRPr="00055B64">
          <w:rPr>
            <w:rFonts w:ascii="Lotus Linotype" w:hAnsi="Lotus Linotype" w:cs="Lotus Linotype"/>
            <w:b/>
            <w:bCs/>
            <w:sz w:val="28"/>
            <w:szCs w:val="28"/>
          </w:rPr>
          <w:fldChar w:fldCharType="end"/>
        </w:r>
      </w:p>
    </w:sdtContent>
  </w:sdt>
  <w:p w14:paraId="7C2CABB3" w14:textId="77777777" w:rsidR="00055B64" w:rsidRDefault="00055B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5F43" w14:textId="77777777" w:rsidR="00FD56F8" w:rsidRDefault="00FD56F8" w:rsidP="00055B64">
      <w:pPr>
        <w:spacing w:after="0" w:line="240" w:lineRule="auto"/>
      </w:pPr>
      <w:r>
        <w:separator/>
      </w:r>
    </w:p>
  </w:footnote>
  <w:footnote w:type="continuationSeparator" w:id="0">
    <w:p w14:paraId="57F2C310" w14:textId="77777777" w:rsidR="00FD56F8" w:rsidRDefault="00FD56F8" w:rsidP="0005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18A4" w14:textId="77777777" w:rsidR="00055B64" w:rsidRDefault="00055B6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82135" wp14:editId="4077271C">
          <wp:simplePos x="0" y="0"/>
          <wp:positionH relativeFrom="column">
            <wp:posOffset>-1129851</wp:posOffset>
          </wp:positionH>
          <wp:positionV relativeFrom="paragraph">
            <wp:posOffset>-462280</wp:posOffset>
          </wp:positionV>
          <wp:extent cx="7558142" cy="10692130"/>
          <wp:effectExtent l="0" t="0" r="5080" b="0"/>
          <wp:wrapNone/>
          <wp:docPr id="333856252" name="صورة 333856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صورة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42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2D6C"/>
    <w:multiLevelType w:val="hybridMultilevel"/>
    <w:tmpl w:val="80DCF07A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15029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C"/>
    <w:rsid w:val="00030726"/>
    <w:rsid w:val="00055B64"/>
    <w:rsid w:val="00060D55"/>
    <w:rsid w:val="00131A07"/>
    <w:rsid w:val="00163D9F"/>
    <w:rsid w:val="0022162E"/>
    <w:rsid w:val="00270FA6"/>
    <w:rsid w:val="002C2BA2"/>
    <w:rsid w:val="0031589D"/>
    <w:rsid w:val="004614FD"/>
    <w:rsid w:val="00791ED3"/>
    <w:rsid w:val="007C0955"/>
    <w:rsid w:val="009101FF"/>
    <w:rsid w:val="00A80BBC"/>
    <w:rsid w:val="00B07B50"/>
    <w:rsid w:val="00B629E3"/>
    <w:rsid w:val="00C00F3D"/>
    <w:rsid w:val="00C512FD"/>
    <w:rsid w:val="00D74332"/>
    <w:rsid w:val="00E901AC"/>
    <w:rsid w:val="00F04094"/>
    <w:rsid w:val="00F11E34"/>
    <w:rsid w:val="00F21F41"/>
    <w:rsid w:val="00F405E4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9C1B2B"/>
  <w15:chartTrackingRefBased/>
  <w15:docId w15:val="{B0E5D9A5-6CF2-492C-9F41-6BA71DAB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BB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80BBC"/>
    <w:pPr>
      <w:spacing w:after="0" w:line="360" w:lineRule="auto"/>
      <w:ind w:left="11" w:hanging="10"/>
      <w:jc w:val="both"/>
      <w:outlineLvl w:val="0"/>
    </w:pPr>
    <w:rPr>
      <w:rFonts w:ascii="Arial" w:eastAsia="Calibri" w:hAnsi="Arial" w:cs="Arial"/>
      <w:b/>
      <w:bCs/>
      <w:color w:val="008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55B64"/>
  </w:style>
  <w:style w:type="paragraph" w:styleId="a4">
    <w:name w:val="footer"/>
    <w:basedOn w:val="a"/>
    <w:link w:val="Char0"/>
    <w:uiPriority w:val="99"/>
    <w:unhideWhenUsed/>
    <w:rsid w:val="00055B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55B64"/>
  </w:style>
  <w:style w:type="character" w:customStyle="1" w:styleId="Char1">
    <w:name w:val="بلا تباعد Char"/>
    <w:basedOn w:val="a0"/>
    <w:link w:val="a5"/>
    <w:uiPriority w:val="1"/>
    <w:locked/>
    <w:rsid w:val="00A80BBC"/>
    <w:rPr>
      <w:rFonts w:ascii="Calibri" w:hAnsi="Calibri" w:cs="Calibri"/>
    </w:rPr>
  </w:style>
  <w:style w:type="paragraph" w:styleId="a5">
    <w:name w:val="No Spacing"/>
    <w:link w:val="Char1"/>
    <w:uiPriority w:val="1"/>
    <w:qFormat/>
    <w:rsid w:val="00A80BBC"/>
    <w:pPr>
      <w:bidi/>
      <w:spacing w:after="0" w:line="240" w:lineRule="auto"/>
    </w:pPr>
    <w:rPr>
      <w:rFonts w:ascii="Calibri" w:hAnsi="Calibri" w:cs="Calibri"/>
    </w:rPr>
  </w:style>
  <w:style w:type="character" w:customStyle="1" w:styleId="1Char">
    <w:name w:val="العنوان 1 Char"/>
    <w:basedOn w:val="a0"/>
    <w:link w:val="1"/>
    <w:uiPriority w:val="9"/>
    <w:rsid w:val="00A80BBC"/>
    <w:rPr>
      <w:rFonts w:ascii="Arial" w:eastAsia="Calibri" w:hAnsi="Arial" w:cs="Arial"/>
      <w:b/>
      <w:bCs/>
      <w:color w:val="008000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A80B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0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78;&#1605;&#1603;&#1610;&#1606;\&#1575;&#1604;&#1581;&#1608;&#1603;&#1605;&#1577;\&#1602;&#1575;&#1604;&#1576;%20&#1575;&#1604;&#1581;&#1608;&#1603;&#1605;&#157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الحوكمة</Template>
  <TotalTime>15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Khadejah Alghamdi</cp:lastModifiedBy>
  <cp:revision>8</cp:revision>
  <dcterms:created xsi:type="dcterms:W3CDTF">2022-07-21T07:51:00Z</dcterms:created>
  <dcterms:modified xsi:type="dcterms:W3CDTF">2025-10-19T09:58:00Z</dcterms:modified>
</cp:coreProperties>
</file>